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EC8" w:rsidRPr="00257EC8" w:rsidRDefault="00257EC8" w:rsidP="00257EC8">
      <w:pPr>
        <w:shd w:val="clear" w:color="auto" w:fill="FFFFFF"/>
        <w:spacing w:before="100" w:beforeAutospacing="1" w:after="100" w:afterAutospacing="1" w:line="390" w:lineRule="atLeast"/>
        <w:jc w:val="center"/>
        <w:outlineLvl w:val="0"/>
        <w:rPr>
          <w:rFonts w:ascii="Calibri" w:eastAsia="Times New Roman" w:hAnsi="Calibri" w:cs="Times New Roman"/>
          <w:b/>
          <w:bCs/>
          <w:caps/>
          <w:color w:val="4DABF5"/>
          <w:spacing w:val="15"/>
          <w:kern w:val="36"/>
          <w:sz w:val="44"/>
          <w:szCs w:val="41"/>
          <w:lang/>
        </w:rPr>
      </w:pPr>
      <w:r w:rsidRPr="00257EC8">
        <w:rPr>
          <w:rFonts w:ascii="Calibri" w:eastAsia="Times New Roman" w:hAnsi="Calibri" w:cs="Times New Roman"/>
          <w:b/>
          <w:bCs/>
          <w:caps/>
          <w:color w:val="4DABF5"/>
          <w:spacing w:val="15"/>
          <w:kern w:val="36"/>
          <w:sz w:val="44"/>
          <w:szCs w:val="41"/>
          <w:lang/>
        </w:rPr>
        <w:t>DECA/Collegiate DECA Student Scholarships Deadline</w:t>
      </w:r>
    </w:p>
    <w:p w:rsidR="00257EC8" w:rsidRPr="00257EC8" w:rsidRDefault="00257EC8" w:rsidP="00257EC8">
      <w:pPr>
        <w:shd w:val="clear" w:color="auto" w:fill="FFFFFF"/>
        <w:spacing w:before="100" w:beforeAutospacing="1" w:after="150" w:line="240" w:lineRule="auto"/>
        <w:rPr>
          <w:rFonts w:ascii="Calibri" w:eastAsia="Times New Roman" w:hAnsi="Calibri" w:cs="Times New Roman"/>
          <w:sz w:val="20"/>
          <w:szCs w:val="20"/>
          <w:lang/>
        </w:rPr>
      </w:pPr>
      <w:r w:rsidRPr="00257EC8">
        <w:rPr>
          <w:rFonts w:ascii="Calibri" w:eastAsia="Times New Roman" w:hAnsi="Calibri" w:cs="Times New Roman"/>
          <w:sz w:val="20"/>
          <w:szCs w:val="20"/>
          <w:lang/>
        </w:rPr>
        <w:t>DECA's scholarship program provides over $300,000 in scholarships at the International Career Development Conference (ICDC) each year. Many corporate partners of DECA provide scholarships through the DECA Scholarship Program. DECA Inc. administers the program based on guidelines set by the donor. DECA scholarships are strictly merit based.</w:t>
      </w:r>
    </w:p>
    <w:p w:rsidR="00257EC8" w:rsidRPr="00257EC8" w:rsidRDefault="00257EC8" w:rsidP="00257EC8">
      <w:pPr>
        <w:numPr>
          <w:ilvl w:val="0"/>
          <w:numId w:val="1"/>
        </w:numPr>
        <w:shd w:val="clear" w:color="auto" w:fill="FFFFFF"/>
        <w:spacing w:before="100" w:beforeAutospacing="1" w:after="75" w:line="240" w:lineRule="auto"/>
        <w:rPr>
          <w:rFonts w:ascii="Calibri" w:eastAsia="Times New Roman" w:hAnsi="Calibri" w:cs="Times New Roman"/>
          <w:sz w:val="20"/>
          <w:szCs w:val="20"/>
          <w:lang/>
        </w:rPr>
      </w:pPr>
      <w:r w:rsidRPr="00257EC8">
        <w:rPr>
          <w:rFonts w:ascii="Calibri" w:eastAsia="Times New Roman" w:hAnsi="Calibri" w:cs="Times New Roman"/>
          <w:sz w:val="20"/>
          <w:szCs w:val="20"/>
          <w:lang/>
        </w:rPr>
        <w:t xml:space="preserve">Don </w:t>
      </w:r>
      <w:proofErr w:type="spellStart"/>
      <w:r w:rsidRPr="00257EC8">
        <w:rPr>
          <w:rFonts w:ascii="Calibri" w:eastAsia="Times New Roman" w:hAnsi="Calibri" w:cs="Times New Roman"/>
          <w:sz w:val="20"/>
          <w:szCs w:val="20"/>
          <w:lang/>
        </w:rPr>
        <w:t>DeBolt</w:t>
      </w:r>
      <w:proofErr w:type="spellEnd"/>
      <w:r w:rsidRPr="00257EC8">
        <w:rPr>
          <w:rFonts w:ascii="Calibri" w:eastAsia="Times New Roman" w:hAnsi="Calibri" w:cs="Times New Roman"/>
          <w:sz w:val="20"/>
          <w:szCs w:val="20"/>
          <w:lang/>
        </w:rPr>
        <w:t>—two (2) $2,000 scholarships, awarded to DECA members who have an interest in pursuing franchising and entrepreneurship course of study.</w:t>
      </w:r>
    </w:p>
    <w:p w:rsidR="00257EC8" w:rsidRPr="00257EC8" w:rsidRDefault="00257EC8" w:rsidP="00257EC8">
      <w:pPr>
        <w:numPr>
          <w:ilvl w:val="0"/>
          <w:numId w:val="1"/>
        </w:numPr>
        <w:shd w:val="clear" w:color="auto" w:fill="FFFFFF"/>
        <w:spacing w:before="100" w:beforeAutospacing="1" w:after="75" w:line="240" w:lineRule="auto"/>
        <w:rPr>
          <w:rFonts w:ascii="Calibri" w:eastAsia="Times New Roman" w:hAnsi="Calibri" w:cs="Times New Roman"/>
          <w:sz w:val="20"/>
          <w:szCs w:val="20"/>
          <w:lang/>
        </w:rPr>
      </w:pPr>
      <w:r w:rsidRPr="00257EC8">
        <w:rPr>
          <w:rFonts w:ascii="Calibri" w:eastAsia="Times New Roman" w:hAnsi="Calibri" w:cs="Times New Roman"/>
          <w:sz w:val="20"/>
          <w:szCs w:val="20"/>
          <w:lang/>
        </w:rPr>
        <w:t>Finish Line—fifteen (15) $1,000 scholarships awarded to DECA/Collegiate DECA members who are Finish Line associates.</w:t>
      </w:r>
    </w:p>
    <w:p w:rsidR="00257EC8" w:rsidRPr="00257EC8" w:rsidRDefault="00257EC8" w:rsidP="00257EC8">
      <w:pPr>
        <w:numPr>
          <w:ilvl w:val="0"/>
          <w:numId w:val="1"/>
        </w:numPr>
        <w:shd w:val="clear" w:color="auto" w:fill="FFFFFF"/>
        <w:spacing w:before="100" w:beforeAutospacing="1" w:after="75" w:line="240" w:lineRule="auto"/>
        <w:rPr>
          <w:rFonts w:ascii="Calibri" w:eastAsia="Times New Roman" w:hAnsi="Calibri" w:cs="Times New Roman"/>
          <w:sz w:val="20"/>
          <w:szCs w:val="20"/>
          <w:lang/>
        </w:rPr>
      </w:pPr>
      <w:r w:rsidRPr="00257EC8">
        <w:rPr>
          <w:rFonts w:ascii="Calibri" w:eastAsia="Times New Roman" w:hAnsi="Calibri" w:cs="Times New Roman"/>
          <w:sz w:val="20"/>
          <w:szCs w:val="20"/>
          <w:lang/>
        </w:rPr>
        <w:t xml:space="preserve">Harry Applegate—scholarship that corporate supporters contribute to but actually in the company's name. Scholarship is based on DECA/Collegiate DECA involvement, leadership ability, community service and grades. </w:t>
      </w:r>
    </w:p>
    <w:p w:rsidR="00257EC8" w:rsidRPr="00257EC8" w:rsidRDefault="00257EC8" w:rsidP="00257EC8">
      <w:pPr>
        <w:numPr>
          <w:ilvl w:val="0"/>
          <w:numId w:val="1"/>
        </w:numPr>
        <w:shd w:val="clear" w:color="auto" w:fill="FFFFFF"/>
        <w:spacing w:before="100" w:beforeAutospacing="1" w:after="75" w:line="240" w:lineRule="auto"/>
        <w:rPr>
          <w:rFonts w:ascii="Calibri" w:eastAsia="Times New Roman" w:hAnsi="Calibri" w:cs="Times New Roman"/>
          <w:sz w:val="20"/>
          <w:szCs w:val="20"/>
          <w:lang/>
        </w:rPr>
      </w:pPr>
      <w:r w:rsidRPr="00257EC8">
        <w:rPr>
          <w:rFonts w:ascii="Calibri" w:eastAsia="Times New Roman" w:hAnsi="Calibri" w:cs="Times New Roman"/>
          <w:sz w:val="20"/>
          <w:szCs w:val="20"/>
          <w:lang/>
        </w:rPr>
        <w:t>Kmart—five (5) $1,000 scholarships awarded to DECA members who are associates of Kmart.</w:t>
      </w:r>
    </w:p>
    <w:p w:rsidR="00257EC8" w:rsidRPr="00257EC8" w:rsidRDefault="00257EC8" w:rsidP="00257EC8">
      <w:pPr>
        <w:numPr>
          <w:ilvl w:val="0"/>
          <w:numId w:val="1"/>
        </w:numPr>
        <w:shd w:val="clear" w:color="auto" w:fill="FFFFFF"/>
        <w:spacing w:before="100" w:beforeAutospacing="1" w:after="75" w:line="240" w:lineRule="auto"/>
        <w:rPr>
          <w:rFonts w:ascii="Calibri" w:eastAsia="Times New Roman" w:hAnsi="Calibri" w:cs="Times New Roman"/>
          <w:sz w:val="20"/>
          <w:szCs w:val="20"/>
          <w:lang/>
        </w:rPr>
      </w:pPr>
      <w:r w:rsidRPr="00257EC8">
        <w:rPr>
          <w:rFonts w:ascii="Calibri" w:eastAsia="Times New Roman" w:hAnsi="Calibri" w:cs="Times New Roman"/>
          <w:sz w:val="20"/>
          <w:szCs w:val="20"/>
          <w:lang/>
        </w:rPr>
        <w:t>Marriott International—six (6) $1,500 scholarships to DECA members who have hospitality experience or interest.</w:t>
      </w:r>
    </w:p>
    <w:p w:rsidR="00257EC8" w:rsidRPr="00257EC8" w:rsidRDefault="00257EC8" w:rsidP="00257EC8">
      <w:pPr>
        <w:numPr>
          <w:ilvl w:val="0"/>
          <w:numId w:val="1"/>
        </w:numPr>
        <w:shd w:val="clear" w:color="auto" w:fill="FFFFFF"/>
        <w:spacing w:before="100" w:beforeAutospacing="1" w:after="75" w:line="240" w:lineRule="auto"/>
        <w:rPr>
          <w:rFonts w:ascii="Calibri" w:eastAsia="Times New Roman" w:hAnsi="Calibri" w:cs="Times New Roman"/>
          <w:sz w:val="20"/>
          <w:szCs w:val="20"/>
          <w:lang/>
        </w:rPr>
      </w:pPr>
      <w:r w:rsidRPr="00257EC8">
        <w:rPr>
          <w:rFonts w:ascii="Calibri" w:eastAsia="Times New Roman" w:hAnsi="Calibri" w:cs="Times New Roman"/>
          <w:sz w:val="20"/>
          <w:szCs w:val="20"/>
          <w:lang/>
        </w:rPr>
        <w:t xml:space="preserve">Men's </w:t>
      </w:r>
      <w:proofErr w:type="spellStart"/>
      <w:r w:rsidRPr="00257EC8">
        <w:rPr>
          <w:rFonts w:ascii="Calibri" w:eastAsia="Times New Roman" w:hAnsi="Calibri" w:cs="Times New Roman"/>
          <w:sz w:val="20"/>
          <w:szCs w:val="20"/>
          <w:lang/>
        </w:rPr>
        <w:t>Wearhouse</w:t>
      </w:r>
      <w:proofErr w:type="spellEnd"/>
      <w:r w:rsidRPr="00257EC8">
        <w:rPr>
          <w:rFonts w:ascii="Calibri" w:eastAsia="Times New Roman" w:hAnsi="Calibri" w:cs="Times New Roman"/>
          <w:sz w:val="20"/>
          <w:szCs w:val="20"/>
          <w:lang/>
        </w:rPr>
        <w:t xml:space="preserve">–four (4) $1,000 scholarships awarded to DECA/Collegiate DECA members who are also associates of Men's </w:t>
      </w:r>
      <w:proofErr w:type="spellStart"/>
      <w:r w:rsidRPr="00257EC8">
        <w:rPr>
          <w:rFonts w:ascii="Calibri" w:eastAsia="Times New Roman" w:hAnsi="Calibri" w:cs="Times New Roman"/>
          <w:sz w:val="20"/>
          <w:szCs w:val="20"/>
          <w:lang/>
        </w:rPr>
        <w:t>Wearhouse</w:t>
      </w:r>
      <w:proofErr w:type="spellEnd"/>
      <w:r w:rsidRPr="00257EC8">
        <w:rPr>
          <w:rFonts w:ascii="Calibri" w:eastAsia="Times New Roman" w:hAnsi="Calibri" w:cs="Times New Roman"/>
          <w:sz w:val="20"/>
          <w:szCs w:val="20"/>
          <w:lang/>
        </w:rPr>
        <w:t xml:space="preserve">. </w:t>
      </w:r>
    </w:p>
    <w:p w:rsidR="00257EC8" w:rsidRPr="00257EC8" w:rsidRDefault="00257EC8" w:rsidP="00257EC8">
      <w:pPr>
        <w:numPr>
          <w:ilvl w:val="0"/>
          <w:numId w:val="1"/>
        </w:numPr>
        <w:shd w:val="clear" w:color="auto" w:fill="FFFFFF"/>
        <w:spacing w:before="100" w:beforeAutospacing="1" w:after="75" w:line="240" w:lineRule="auto"/>
        <w:rPr>
          <w:rFonts w:ascii="Calibri" w:eastAsia="Times New Roman" w:hAnsi="Calibri" w:cs="Times New Roman"/>
          <w:sz w:val="20"/>
          <w:szCs w:val="20"/>
          <w:lang/>
        </w:rPr>
      </w:pPr>
      <w:r w:rsidRPr="00257EC8">
        <w:rPr>
          <w:rFonts w:ascii="Calibri" w:eastAsia="Times New Roman" w:hAnsi="Calibri" w:cs="Times New Roman"/>
          <w:sz w:val="20"/>
          <w:szCs w:val="20"/>
          <w:lang/>
        </w:rPr>
        <w:t>NAPA—nine (9) $1,000 scholarships awarded to DECA/Collegiate DECA members who are NAPA associates or have an interest in careers in the automotive industry.</w:t>
      </w:r>
    </w:p>
    <w:p w:rsidR="00257EC8" w:rsidRPr="00257EC8" w:rsidRDefault="00257EC8" w:rsidP="00257EC8">
      <w:pPr>
        <w:numPr>
          <w:ilvl w:val="0"/>
          <w:numId w:val="1"/>
        </w:numPr>
        <w:shd w:val="clear" w:color="auto" w:fill="FFFFFF"/>
        <w:spacing w:before="100" w:beforeAutospacing="1" w:after="75" w:line="240" w:lineRule="auto"/>
        <w:rPr>
          <w:rFonts w:ascii="Calibri" w:eastAsia="Times New Roman" w:hAnsi="Calibri" w:cs="Times New Roman"/>
          <w:sz w:val="20"/>
          <w:szCs w:val="20"/>
          <w:lang/>
        </w:rPr>
      </w:pPr>
      <w:r w:rsidRPr="00257EC8">
        <w:rPr>
          <w:rFonts w:ascii="Calibri" w:eastAsia="Times New Roman" w:hAnsi="Calibri" w:cs="Times New Roman"/>
          <w:sz w:val="20"/>
          <w:szCs w:val="20"/>
          <w:lang/>
        </w:rPr>
        <w:t xml:space="preserve">NTHS (National Technical Honor Society)—two (2) $1,000 scholarships awarded to DECA members who are also members of NTHS. </w:t>
      </w:r>
    </w:p>
    <w:p w:rsidR="00257EC8" w:rsidRPr="00257EC8" w:rsidRDefault="00257EC8" w:rsidP="00257EC8">
      <w:pPr>
        <w:numPr>
          <w:ilvl w:val="0"/>
          <w:numId w:val="1"/>
        </w:numPr>
        <w:shd w:val="clear" w:color="auto" w:fill="FFFFFF"/>
        <w:spacing w:before="100" w:beforeAutospacing="1" w:after="75" w:line="240" w:lineRule="auto"/>
        <w:rPr>
          <w:rFonts w:ascii="Calibri" w:eastAsia="Times New Roman" w:hAnsi="Calibri" w:cs="Times New Roman"/>
          <w:sz w:val="20"/>
          <w:szCs w:val="20"/>
          <w:lang/>
        </w:rPr>
      </w:pPr>
      <w:r w:rsidRPr="00257EC8">
        <w:rPr>
          <w:rFonts w:ascii="Calibri" w:eastAsia="Times New Roman" w:hAnsi="Calibri" w:cs="Times New Roman"/>
          <w:sz w:val="20"/>
          <w:szCs w:val="20"/>
          <w:lang/>
        </w:rPr>
        <w:t xml:space="preserve">Otis </w:t>
      </w:r>
      <w:proofErr w:type="spellStart"/>
      <w:r w:rsidRPr="00257EC8">
        <w:rPr>
          <w:rFonts w:ascii="Calibri" w:eastAsia="Times New Roman" w:hAnsi="Calibri" w:cs="Times New Roman"/>
          <w:sz w:val="20"/>
          <w:szCs w:val="20"/>
          <w:lang/>
        </w:rPr>
        <w:t>Spunkmeyer</w:t>
      </w:r>
      <w:proofErr w:type="spellEnd"/>
      <w:r w:rsidRPr="00257EC8">
        <w:rPr>
          <w:rFonts w:ascii="Calibri" w:eastAsia="Times New Roman" w:hAnsi="Calibri" w:cs="Times New Roman"/>
          <w:sz w:val="20"/>
          <w:szCs w:val="20"/>
          <w:lang/>
        </w:rPr>
        <w:t xml:space="preserve">—five (5) $1,000 scholarships awarded to DECA members who work in their school stores and sell Otis </w:t>
      </w:r>
      <w:proofErr w:type="spellStart"/>
      <w:r w:rsidRPr="00257EC8">
        <w:rPr>
          <w:rFonts w:ascii="Calibri" w:eastAsia="Times New Roman" w:hAnsi="Calibri" w:cs="Times New Roman"/>
          <w:sz w:val="20"/>
          <w:szCs w:val="20"/>
          <w:lang/>
        </w:rPr>
        <w:t>Spunkmeyer</w:t>
      </w:r>
      <w:proofErr w:type="spellEnd"/>
      <w:r w:rsidRPr="00257EC8">
        <w:rPr>
          <w:rFonts w:ascii="Calibri" w:eastAsia="Times New Roman" w:hAnsi="Calibri" w:cs="Times New Roman"/>
          <w:sz w:val="20"/>
          <w:szCs w:val="20"/>
          <w:lang/>
        </w:rPr>
        <w:t xml:space="preserve"> products.</w:t>
      </w:r>
    </w:p>
    <w:p w:rsidR="00257EC8" w:rsidRPr="00257EC8" w:rsidRDefault="00257EC8" w:rsidP="00257EC8">
      <w:pPr>
        <w:numPr>
          <w:ilvl w:val="0"/>
          <w:numId w:val="1"/>
        </w:numPr>
        <w:shd w:val="clear" w:color="auto" w:fill="FFFFFF"/>
        <w:spacing w:before="100" w:beforeAutospacing="1" w:after="75" w:line="240" w:lineRule="auto"/>
        <w:rPr>
          <w:rFonts w:ascii="Calibri" w:eastAsia="Times New Roman" w:hAnsi="Calibri" w:cs="Times New Roman"/>
          <w:sz w:val="20"/>
          <w:szCs w:val="20"/>
          <w:lang/>
        </w:rPr>
      </w:pPr>
      <w:r w:rsidRPr="00257EC8">
        <w:rPr>
          <w:rFonts w:ascii="Calibri" w:eastAsia="Times New Roman" w:hAnsi="Calibri" w:cs="Times New Roman"/>
          <w:sz w:val="20"/>
          <w:szCs w:val="20"/>
          <w:lang/>
        </w:rPr>
        <w:t>Publix Super Markets—seven (7) $1,000 scholarships awarded to DECA members who are associates of Publix.</w:t>
      </w:r>
    </w:p>
    <w:p w:rsidR="00257EC8" w:rsidRPr="00257EC8" w:rsidRDefault="00257EC8" w:rsidP="00257EC8">
      <w:pPr>
        <w:numPr>
          <w:ilvl w:val="0"/>
          <w:numId w:val="1"/>
        </w:numPr>
        <w:shd w:val="clear" w:color="auto" w:fill="FFFFFF"/>
        <w:spacing w:before="100" w:beforeAutospacing="1" w:after="75" w:line="240" w:lineRule="auto"/>
        <w:rPr>
          <w:rFonts w:ascii="Calibri" w:eastAsia="Times New Roman" w:hAnsi="Calibri" w:cs="Times New Roman"/>
          <w:sz w:val="20"/>
          <w:szCs w:val="20"/>
          <w:lang/>
        </w:rPr>
      </w:pPr>
      <w:r w:rsidRPr="00257EC8">
        <w:rPr>
          <w:rFonts w:ascii="Calibri" w:eastAsia="Times New Roman" w:hAnsi="Calibri" w:cs="Times New Roman"/>
          <w:sz w:val="20"/>
          <w:szCs w:val="20"/>
          <w:lang/>
        </w:rPr>
        <w:t xml:space="preserve">Safeway—ten (10) $1,000 scholarships awarded to DECA members who are Safeway associates or associates of one of their brands (i.e. Vons, Dominick's, </w:t>
      </w:r>
      <w:proofErr w:type="spellStart"/>
      <w:r w:rsidRPr="00257EC8">
        <w:rPr>
          <w:rFonts w:ascii="Calibri" w:eastAsia="Times New Roman" w:hAnsi="Calibri" w:cs="Times New Roman"/>
          <w:sz w:val="20"/>
          <w:szCs w:val="20"/>
          <w:lang/>
        </w:rPr>
        <w:t>Randalls</w:t>
      </w:r>
      <w:proofErr w:type="spellEnd"/>
      <w:r w:rsidRPr="00257EC8">
        <w:rPr>
          <w:rFonts w:ascii="Calibri" w:eastAsia="Times New Roman" w:hAnsi="Calibri" w:cs="Times New Roman"/>
          <w:sz w:val="20"/>
          <w:szCs w:val="20"/>
          <w:lang/>
        </w:rPr>
        <w:t xml:space="preserve">, Tom Thumb, </w:t>
      </w:r>
      <w:proofErr w:type="spellStart"/>
      <w:r w:rsidRPr="00257EC8">
        <w:rPr>
          <w:rFonts w:ascii="Calibri" w:eastAsia="Times New Roman" w:hAnsi="Calibri" w:cs="Times New Roman"/>
          <w:sz w:val="20"/>
          <w:szCs w:val="20"/>
          <w:lang/>
        </w:rPr>
        <w:t>Genuradi's</w:t>
      </w:r>
      <w:proofErr w:type="spellEnd"/>
      <w:r w:rsidRPr="00257EC8">
        <w:rPr>
          <w:rFonts w:ascii="Calibri" w:eastAsia="Times New Roman" w:hAnsi="Calibri" w:cs="Times New Roman"/>
          <w:sz w:val="20"/>
          <w:szCs w:val="20"/>
          <w:lang/>
        </w:rPr>
        <w:t xml:space="preserve">, </w:t>
      </w:r>
      <w:proofErr w:type="spellStart"/>
      <w:r w:rsidRPr="00257EC8">
        <w:rPr>
          <w:rFonts w:ascii="Calibri" w:eastAsia="Times New Roman" w:hAnsi="Calibri" w:cs="Times New Roman"/>
          <w:sz w:val="20"/>
          <w:szCs w:val="20"/>
          <w:lang/>
        </w:rPr>
        <w:t>Pavillion</w:t>
      </w:r>
      <w:proofErr w:type="spellEnd"/>
      <w:r w:rsidRPr="00257EC8">
        <w:rPr>
          <w:rFonts w:ascii="Calibri" w:eastAsia="Times New Roman" w:hAnsi="Calibri" w:cs="Times New Roman"/>
          <w:sz w:val="20"/>
          <w:szCs w:val="20"/>
          <w:lang/>
        </w:rPr>
        <w:t xml:space="preserve">, </w:t>
      </w:r>
      <w:proofErr w:type="spellStart"/>
      <w:r w:rsidRPr="00257EC8">
        <w:rPr>
          <w:rFonts w:ascii="Calibri" w:eastAsia="Times New Roman" w:hAnsi="Calibri" w:cs="Times New Roman"/>
          <w:sz w:val="20"/>
          <w:szCs w:val="20"/>
          <w:lang/>
        </w:rPr>
        <w:t>Carrs</w:t>
      </w:r>
      <w:proofErr w:type="spellEnd"/>
      <w:r w:rsidRPr="00257EC8">
        <w:rPr>
          <w:rFonts w:ascii="Calibri" w:eastAsia="Times New Roman" w:hAnsi="Calibri" w:cs="Times New Roman"/>
          <w:sz w:val="20"/>
          <w:szCs w:val="20"/>
          <w:lang/>
        </w:rPr>
        <w:t>)</w:t>
      </w:r>
    </w:p>
    <w:p w:rsidR="00257EC8" w:rsidRPr="00257EC8" w:rsidRDefault="00257EC8" w:rsidP="00257EC8">
      <w:pPr>
        <w:numPr>
          <w:ilvl w:val="0"/>
          <w:numId w:val="1"/>
        </w:numPr>
        <w:shd w:val="clear" w:color="auto" w:fill="FFFFFF"/>
        <w:spacing w:before="100" w:beforeAutospacing="1" w:after="75" w:line="240" w:lineRule="auto"/>
        <w:rPr>
          <w:rFonts w:ascii="Calibri" w:eastAsia="Times New Roman" w:hAnsi="Calibri" w:cs="Times New Roman"/>
          <w:sz w:val="20"/>
          <w:szCs w:val="20"/>
          <w:lang/>
        </w:rPr>
      </w:pPr>
      <w:r w:rsidRPr="00257EC8">
        <w:rPr>
          <w:rFonts w:ascii="Calibri" w:eastAsia="Times New Roman" w:hAnsi="Calibri" w:cs="Times New Roman"/>
          <w:sz w:val="20"/>
          <w:szCs w:val="20"/>
          <w:lang/>
        </w:rPr>
        <w:t>SEARS—five (5) $1,000 scholarships awarded to DECA members who are associates of Sears.</w:t>
      </w:r>
    </w:p>
    <w:p w:rsidR="00257EC8" w:rsidRPr="00257EC8" w:rsidRDefault="00257EC8" w:rsidP="00257EC8">
      <w:pPr>
        <w:numPr>
          <w:ilvl w:val="0"/>
          <w:numId w:val="1"/>
        </w:numPr>
        <w:shd w:val="clear" w:color="auto" w:fill="FFFFFF"/>
        <w:spacing w:before="100" w:beforeAutospacing="1" w:after="75" w:line="240" w:lineRule="auto"/>
        <w:rPr>
          <w:rFonts w:ascii="Calibri" w:eastAsia="Times New Roman" w:hAnsi="Calibri" w:cs="Times New Roman"/>
          <w:sz w:val="20"/>
          <w:szCs w:val="20"/>
          <w:lang/>
        </w:rPr>
      </w:pPr>
      <w:proofErr w:type="spellStart"/>
      <w:r w:rsidRPr="00257EC8">
        <w:rPr>
          <w:rFonts w:ascii="Calibri" w:eastAsia="Times New Roman" w:hAnsi="Calibri" w:cs="Times New Roman"/>
          <w:sz w:val="20"/>
          <w:szCs w:val="20"/>
          <w:lang/>
        </w:rPr>
        <w:t>TJMaxx</w:t>
      </w:r>
      <w:proofErr w:type="spellEnd"/>
      <w:r w:rsidRPr="00257EC8">
        <w:rPr>
          <w:rFonts w:ascii="Calibri" w:eastAsia="Times New Roman" w:hAnsi="Calibri" w:cs="Times New Roman"/>
          <w:sz w:val="20"/>
          <w:szCs w:val="20"/>
          <w:lang/>
        </w:rPr>
        <w:t xml:space="preserve">/Marshalls—three (3) $1,000 scholarships awarded to DECA/Collegiate DECA members who are associates of </w:t>
      </w:r>
      <w:proofErr w:type="spellStart"/>
      <w:r w:rsidRPr="00257EC8">
        <w:rPr>
          <w:rFonts w:ascii="Calibri" w:eastAsia="Times New Roman" w:hAnsi="Calibri" w:cs="Times New Roman"/>
          <w:sz w:val="20"/>
          <w:szCs w:val="20"/>
          <w:lang/>
        </w:rPr>
        <w:t>TJMaxx</w:t>
      </w:r>
      <w:proofErr w:type="spellEnd"/>
      <w:r w:rsidRPr="00257EC8">
        <w:rPr>
          <w:rFonts w:ascii="Calibri" w:eastAsia="Times New Roman" w:hAnsi="Calibri" w:cs="Times New Roman"/>
          <w:sz w:val="20"/>
          <w:szCs w:val="20"/>
          <w:lang/>
        </w:rPr>
        <w:t xml:space="preserve"> and/or Marshalls. Students working in all TJX divisions are also welcome to apply.</w:t>
      </w:r>
    </w:p>
    <w:p w:rsidR="00257EC8" w:rsidRPr="00257EC8" w:rsidRDefault="00257EC8" w:rsidP="00257EC8">
      <w:pPr>
        <w:numPr>
          <w:ilvl w:val="0"/>
          <w:numId w:val="1"/>
        </w:numPr>
        <w:shd w:val="clear" w:color="auto" w:fill="FFFFFF"/>
        <w:spacing w:before="100" w:beforeAutospacing="1" w:after="75" w:line="240" w:lineRule="auto"/>
        <w:rPr>
          <w:rFonts w:ascii="Calibri" w:eastAsia="Times New Roman" w:hAnsi="Calibri" w:cs="Times New Roman"/>
          <w:sz w:val="20"/>
          <w:szCs w:val="20"/>
          <w:lang/>
        </w:rPr>
      </w:pPr>
      <w:r w:rsidRPr="00257EC8">
        <w:rPr>
          <w:rFonts w:ascii="Calibri" w:eastAsia="Times New Roman" w:hAnsi="Calibri" w:cs="Times New Roman"/>
          <w:sz w:val="20"/>
          <w:szCs w:val="20"/>
          <w:lang/>
        </w:rPr>
        <w:t>Walgreens—five (5) $1,000 scholarships awarded to DECA members who can show evidence of DECA activities, leadership ability, community involvement.</w:t>
      </w:r>
    </w:p>
    <w:p w:rsidR="00257EC8" w:rsidRDefault="00257EC8" w:rsidP="00257EC8">
      <w:pPr>
        <w:numPr>
          <w:ilvl w:val="0"/>
          <w:numId w:val="1"/>
        </w:numPr>
        <w:shd w:val="clear" w:color="auto" w:fill="FFFFFF"/>
        <w:spacing w:before="100" w:beforeAutospacing="1" w:after="75" w:line="240" w:lineRule="auto"/>
        <w:rPr>
          <w:rFonts w:ascii="Calibri" w:eastAsia="Times New Roman" w:hAnsi="Calibri" w:cs="Times New Roman"/>
          <w:sz w:val="20"/>
          <w:szCs w:val="20"/>
          <w:lang/>
        </w:rPr>
      </w:pPr>
      <w:r w:rsidRPr="00257EC8">
        <w:rPr>
          <w:rFonts w:ascii="Calibri" w:eastAsia="Times New Roman" w:hAnsi="Calibri" w:cs="Times New Roman"/>
          <w:sz w:val="20"/>
          <w:szCs w:val="20"/>
          <w:lang/>
        </w:rPr>
        <w:t xml:space="preserve">Western Region-two (2) $1,000 scholarships awarded to DECA members in the Western Region who are in good standing and who participate in the Western Region Leadership Conference in San Diego, CA, this November. </w:t>
      </w:r>
    </w:p>
    <w:p w:rsidR="00257EC8" w:rsidRPr="00257EC8" w:rsidRDefault="00257EC8" w:rsidP="00257EC8">
      <w:pPr>
        <w:shd w:val="clear" w:color="auto" w:fill="FFFFFF"/>
        <w:spacing w:before="100" w:beforeAutospacing="1" w:after="75" w:line="240" w:lineRule="auto"/>
        <w:ind w:left="360"/>
        <w:rPr>
          <w:rFonts w:ascii="Calibri" w:eastAsia="Times New Roman" w:hAnsi="Calibri" w:cs="Times New Roman"/>
          <w:sz w:val="20"/>
          <w:szCs w:val="20"/>
          <w:lang/>
        </w:rPr>
      </w:pPr>
      <w:r w:rsidRPr="00257EC8">
        <w:rPr>
          <w:rFonts w:ascii="Calibri" w:eastAsia="Times New Roman" w:hAnsi="Calibri" w:cs="Times New Roman"/>
          <w:sz w:val="20"/>
          <w:szCs w:val="20"/>
          <w:lang/>
        </w:rPr>
        <w:t>Many other corporate partners offer scholarships to DECA members. These scholarships are available directly through the company/organization. Some of them include:</w:t>
      </w:r>
    </w:p>
    <w:p w:rsidR="00257EC8" w:rsidRDefault="00257EC8" w:rsidP="00257EC8">
      <w:pPr>
        <w:numPr>
          <w:ilvl w:val="0"/>
          <w:numId w:val="2"/>
        </w:numPr>
        <w:shd w:val="clear" w:color="auto" w:fill="FFFFFF"/>
        <w:spacing w:before="100" w:beforeAutospacing="1" w:after="75" w:line="240" w:lineRule="auto"/>
        <w:rPr>
          <w:rFonts w:ascii="Calibri" w:eastAsia="Times New Roman" w:hAnsi="Calibri" w:cs="Times New Roman"/>
          <w:sz w:val="20"/>
          <w:szCs w:val="20"/>
          <w:lang/>
        </w:rPr>
        <w:sectPr w:rsidR="00257EC8" w:rsidSect="00257EC8">
          <w:pgSz w:w="12240" w:h="15840"/>
          <w:pgMar w:top="1440" w:right="1440" w:bottom="288" w:left="1440" w:header="720" w:footer="720" w:gutter="0"/>
          <w:cols w:space="720"/>
          <w:docGrid w:linePitch="360"/>
        </w:sectPr>
      </w:pPr>
    </w:p>
    <w:p w:rsidR="00257EC8" w:rsidRPr="00257EC8" w:rsidRDefault="00257EC8" w:rsidP="00257EC8">
      <w:pPr>
        <w:numPr>
          <w:ilvl w:val="0"/>
          <w:numId w:val="2"/>
        </w:numPr>
        <w:shd w:val="clear" w:color="auto" w:fill="FFFFFF"/>
        <w:spacing w:before="100" w:beforeAutospacing="1" w:after="75" w:line="240" w:lineRule="auto"/>
        <w:rPr>
          <w:rFonts w:ascii="Calibri" w:eastAsia="Times New Roman" w:hAnsi="Calibri" w:cs="Times New Roman"/>
          <w:sz w:val="20"/>
          <w:szCs w:val="20"/>
          <w:lang/>
        </w:rPr>
      </w:pPr>
      <w:hyperlink r:id="rId6" w:history="1">
        <w:r w:rsidRPr="00257EC8">
          <w:rPr>
            <w:rFonts w:ascii="Calibri" w:eastAsia="Times New Roman" w:hAnsi="Calibri" w:cs="Times New Roman"/>
            <w:color w:val="2B7AD3"/>
            <w:sz w:val="20"/>
            <w:u w:val="single"/>
            <w:lang/>
          </w:rPr>
          <w:t>Berkeley College</w:t>
        </w:r>
      </w:hyperlink>
      <w:r w:rsidRPr="00257EC8">
        <w:rPr>
          <w:rFonts w:ascii="Calibri" w:eastAsia="Times New Roman" w:hAnsi="Calibri" w:cs="Times New Roman"/>
          <w:sz w:val="20"/>
          <w:szCs w:val="20"/>
          <w:lang/>
        </w:rPr>
        <w:t xml:space="preserve"> </w:t>
      </w:r>
    </w:p>
    <w:p w:rsidR="00257EC8" w:rsidRPr="00257EC8" w:rsidRDefault="00257EC8" w:rsidP="00257EC8">
      <w:pPr>
        <w:numPr>
          <w:ilvl w:val="0"/>
          <w:numId w:val="2"/>
        </w:numPr>
        <w:shd w:val="clear" w:color="auto" w:fill="FFFFFF"/>
        <w:spacing w:before="100" w:beforeAutospacing="1" w:after="75" w:line="240" w:lineRule="auto"/>
        <w:rPr>
          <w:rFonts w:ascii="Calibri" w:eastAsia="Times New Roman" w:hAnsi="Calibri" w:cs="Times New Roman"/>
          <w:sz w:val="20"/>
          <w:szCs w:val="20"/>
          <w:lang/>
        </w:rPr>
      </w:pPr>
      <w:hyperlink r:id="rId7" w:history="1">
        <w:r w:rsidRPr="00257EC8">
          <w:rPr>
            <w:rFonts w:ascii="Calibri" w:eastAsia="Times New Roman" w:hAnsi="Calibri" w:cs="Times New Roman"/>
            <w:color w:val="2B7AD3"/>
            <w:sz w:val="20"/>
            <w:u w:val="single"/>
            <w:lang/>
          </w:rPr>
          <w:t>FIDM/Fashion Institute of Design &amp; Merchandising</w:t>
        </w:r>
      </w:hyperlink>
      <w:r w:rsidRPr="00257EC8">
        <w:rPr>
          <w:rFonts w:ascii="Calibri" w:eastAsia="Times New Roman" w:hAnsi="Calibri" w:cs="Times New Roman"/>
          <w:sz w:val="20"/>
          <w:szCs w:val="20"/>
          <w:lang/>
        </w:rPr>
        <w:t xml:space="preserve"> </w:t>
      </w:r>
    </w:p>
    <w:p w:rsidR="00257EC8" w:rsidRPr="00257EC8" w:rsidRDefault="00257EC8" w:rsidP="00257EC8">
      <w:pPr>
        <w:numPr>
          <w:ilvl w:val="0"/>
          <w:numId w:val="2"/>
        </w:numPr>
        <w:shd w:val="clear" w:color="auto" w:fill="FFFFFF"/>
        <w:spacing w:before="100" w:beforeAutospacing="1" w:after="75" w:line="240" w:lineRule="auto"/>
        <w:rPr>
          <w:rFonts w:ascii="Calibri" w:eastAsia="Times New Roman" w:hAnsi="Calibri" w:cs="Times New Roman"/>
          <w:sz w:val="20"/>
          <w:szCs w:val="20"/>
          <w:lang/>
        </w:rPr>
      </w:pPr>
      <w:hyperlink r:id="rId8" w:history="1">
        <w:r w:rsidRPr="00257EC8">
          <w:rPr>
            <w:rFonts w:ascii="Calibri" w:eastAsia="Times New Roman" w:hAnsi="Calibri" w:cs="Times New Roman"/>
            <w:color w:val="2B7AD3"/>
            <w:sz w:val="20"/>
            <w:u w:val="single"/>
            <w:lang/>
          </w:rPr>
          <w:t>Johnson &amp; Wales University</w:t>
        </w:r>
      </w:hyperlink>
      <w:r w:rsidRPr="00257EC8">
        <w:rPr>
          <w:rFonts w:ascii="Calibri" w:eastAsia="Times New Roman" w:hAnsi="Calibri" w:cs="Times New Roman"/>
          <w:sz w:val="20"/>
          <w:szCs w:val="20"/>
          <w:lang/>
        </w:rPr>
        <w:t xml:space="preserve"> </w:t>
      </w:r>
    </w:p>
    <w:p w:rsidR="00257EC8" w:rsidRPr="00257EC8" w:rsidRDefault="00257EC8" w:rsidP="00257EC8">
      <w:pPr>
        <w:numPr>
          <w:ilvl w:val="0"/>
          <w:numId w:val="2"/>
        </w:numPr>
        <w:shd w:val="clear" w:color="auto" w:fill="FFFFFF"/>
        <w:spacing w:before="100" w:beforeAutospacing="1" w:after="75" w:line="240" w:lineRule="auto"/>
        <w:rPr>
          <w:rFonts w:ascii="Calibri" w:eastAsia="Times New Roman" w:hAnsi="Calibri" w:cs="Times New Roman"/>
          <w:sz w:val="20"/>
          <w:szCs w:val="20"/>
          <w:lang/>
        </w:rPr>
      </w:pPr>
      <w:hyperlink r:id="rId9" w:history="1">
        <w:r w:rsidRPr="00257EC8">
          <w:rPr>
            <w:rFonts w:ascii="Calibri" w:eastAsia="Times New Roman" w:hAnsi="Calibri" w:cs="Times New Roman"/>
            <w:color w:val="2B7AD3"/>
            <w:sz w:val="20"/>
            <w:u w:val="single"/>
            <w:lang/>
          </w:rPr>
          <w:t>McPherson College</w:t>
        </w:r>
      </w:hyperlink>
      <w:r w:rsidRPr="00257EC8">
        <w:rPr>
          <w:rFonts w:ascii="Calibri" w:eastAsia="Times New Roman" w:hAnsi="Calibri" w:cs="Times New Roman"/>
          <w:sz w:val="20"/>
          <w:szCs w:val="20"/>
          <w:lang/>
        </w:rPr>
        <w:t xml:space="preserve"> </w:t>
      </w:r>
    </w:p>
    <w:p w:rsidR="00257EC8" w:rsidRPr="00257EC8" w:rsidRDefault="00257EC8" w:rsidP="00257EC8">
      <w:pPr>
        <w:numPr>
          <w:ilvl w:val="0"/>
          <w:numId w:val="2"/>
        </w:numPr>
        <w:shd w:val="clear" w:color="auto" w:fill="FFFFFF"/>
        <w:spacing w:before="100" w:beforeAutospacing="1" w:after="75" w:line="240" w:lineRule="auto"/>
        <w:rPr>
          <w:rFonts w:ascii="Calibri" w:eastAsia="Times New Roman" w:hAnsi="Calibri" w:cs="Times New Roman"/>
          <w:sz w:val="20"/>
          <w:szCs w:val="20"/>
          <w:lang/>
        </w:rPr>
      </w:pPr>
      <w:hyperlink r:id="rId10" w:history="1">
        <w:r w:rsidRPr="00257EC8">
          <w:rPr>
            <w:rFonts w:ascii="Calibri" w:eastAsia="Times New Roman" w:hAnsi="Calibri" w:cs="Times New Roman"/>
            <w:color w:val="2B7AD3"/>
            <w:sz w:val="20"/>
            <w:u w:val="single"/>
            <w:lang/>
          </w:rPr>
          <w:t>Northwood University</w:t>
        </w:r>
      </w:hyperlink>
      <w:r w:rsidRPr="00257EC8">
        <w:rPr>
          <w:rFonts w:ascii="Calibri" w:eastAsia="Times New Roman" w:hAnsi="Calibri" w:cs="Times New Roman"/>
          <w:sz w:val="20"/>
          <w:szCs w:val="20"/>
          <w:lang/>
        </w:rPr>
        <w:t xml:space="preserve"> </w:t>
      </w:r>
    </w:p>
    <w:p w:rsidR="00257EC8" w:rsidRDefault="00257EC8" w:rsidP="00257EC8">
      <w:pPr>
        <w:numPr>
          <w:ilvl w:val="0"/>
          <w:numId w:val="2"/>
        </w:numPr>
        <w:shd w:val="clear" w:color="auto" w:fill="FFFFFF"/>
        <w:spacing w:before="100" w:beforeAutospacing="1" w:after="75" w:line="240" w:lineRule="auto"/>
        <w:rPr>
          <w:rFonts w:ascii="Calibri" w:eastAsia="Times New Roman" w:hAnsi="Calibri" w:cs="Times New Roman"/>
          <w:sz w:val="20"/>
          <w:szCs w:val="20"/>
          <w:lang/>
        </w:rPr>
        <w:sectPr w:rsidR="00257EC8" w:rsidSect="00257EC8">
          <w:type w:val="continuous"/>
          <w:pgSz w:w="12240" w:h="15840"/>
          <w:pgMar w:top="720" w:right="720" w:bottom="288" w:left="720" w:header="720" w:footer="720" w:gutter="0"/>
          <w:cols w:num="2" w:space="720"/>
          <w:docGrid w:linePitch="360"/>
        </w:sectPr>
      </w:pPr>
      <w:r w:rsidRPr="00257EC8">
        <w:rPr>
          <w:rFonts w:ascii="Calibri" w:eastAsia="Times New Roman" w:hAnsi="Calibri" w:cs="Times New Roman"/>
          <w:color w:val="2B7AD3"/>
          <w:sz w:val="20"/>
          <w:u w:val="single"/>
          <w:lang/>
        </w:rPr>
        <w:t>NFIB Young Entrepreneur Foundatio</w:t>
      </w:r>
      <w:r>
        <w:rPr>
          <w:rFonts w:ascii="Calibri" w:eastAsia="Times New Roman" w:hAnsi="Calibri" w:cs="Times New Roman"/>
          <w:color w:val="2B7AD3"/>
          <w:sz w:val="20"/>
          <w:u w:val="single"/>
          <w:lang/>
        </w:rPr>
        <w:t>n</w:t>
      </w:r>
    </w:p>
    <w:p w:rsidR="00257EC8" w:rsidRPr="006636C9" w:rsidRDefault="006636C9" w:rsidP="006636C9">
      <w:pPr>
        <w:jc w:val="center"/>
        <w:rPr>
          <w:b/>
          <w:sz w:val="28"/>
        </w:rPr>
      </w:pPr>
      <w:r w:rsidRPr="006636C9">
        <w:rPr>
          <w:b/>
          <w:sz w:val="28"/>
          <w:u w:val="single"/>
        </w:rPr>
        <w:lastRenderedPageBreak/>
        <w:t>Student Scholarship App Link:</w:t>
      </w:r>
      <w:r w:rsidRPr="006636C9">
        <w:rPr>
          <w:b/>
          <w:sz w:val="28"/>
        </w:rPr>
        <w:t xml:space="preserve"> http://www.d</w:t>
      </w:r>
      <w:r>
        <w:rPr>
          <w:b/>
          <w:sz w:val="28"/>
        </w:rPr>
        <w:t>ecaregistration.com/scholarship</w:t>
      </w:r>
    </w:p>
    <w:sectPr w:rsidR="00257EC8" w:rsidRPr="006636C9" w:rsidSect="00257EC8">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in;height:3in" o:bullet="t"/>
    </w:pict>
  </w:numPicBullet>
  <w:numPicBullet w:numPicBulletId="1">
    <w:pict>
      <v:shape id="_x0000_i1047" type="#_x0000_t75" style="width:3in;height:3in" o:bullet="t"/>
    </w:pict>
  </w:numPicBullet>
  <w:numPicBullet w:numPicBulletId="2">
    <w:pict>
      <v:shape id="_x0000_i1048" type="#_x0000_t75" style="width:3in;height:3in" o:bullet="t"/>
    </w:pict>
  </w:numPicBullet>
  <w:numPicBullet w:numPicBulletId="3">
    <w:pict>
      <v:shape id="_x0000_i1049" type="#_x0000_t75" style="width:3in;height:3in" o:bullet="t"/>
    </w:pict>
  </w:numPicBullet>
  <w:abstractNum w:abstractNumId="0">
    <w:nsid w:val="077F547B"/>
    <w:multiLevelType w:val="multilevel"/>
    <w:tmpl w:val="8E1E7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3051FA"/>
    <w:multiLevelType w:val="multilevel"/>
    <w:tmpl w:val="33F22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87297A"/>
    <w:multiLevelType w:val="multilevel"/>
    <w:tmpl w:val="F29AB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1650F6"/>
    <w:multiLevelType w:val="multilevel"/>
    <w:tmpl w:val="6F546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57EC8"/>
    <w:rsid w:val="00257EC8"/>
    <w:rsid w:val="00321073"/>
    <w:rsid w:val="006636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073"/>
  </w:style>
  <w:style w:type="paragraph" w:styleId="Heading1">
    <w:name w:val="heading 1"/>
    <w:basedOn w:val="Normal"/>
    <w:link w:val="Heading1Char"/>
    <w:uiPriority w:val="9"/>
    <w:qFormat/>
    <w:rsid w:val="00257EC8"/>
    <w:pPr>
      <w:spacing w:before="100" w:beforeAutospacing="1" w:after="100" w:afterAutospacing="1" w:line="390" w:lineRule="atLeast"/>
      <w:outlineLvl w:val="0"/>
    </w:pPr>
    <w:rPr>
      <w:rFonts w:ascii="Times New Roman" w:eastAsia="Times New Roman" w:hAnsi="Times New Roman" w:cs="Times New Roman"/>
      <w:b/>
      <w:bCs/>
      <w:caps/>
      <w:color w:val="4DABF5"/>
      <w:spacing w:val="15"/>
      <w:kern w:val="36"/>
      <w:sz w:val="41"/>
      <w:szCs w:val="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EC8"/>
    <w:rPr>
      <w:rFonts w:ascii="Times New Roman" w:eastAsia="Times New Roman" w:hAnsi="Times New Roman" w:cs="Times New Roman"/>
      <w:b/>
      <w:bCs/>
      <w:caps/>
      <w:color w:val="4DABF5"/>
      <w:spacing w:val="15"/>
      <w:kern w:val="36"/>
      <w:sz w:val="41"/>
      <w:szCs w:val="41"/>
    </w:rPr>
  </w:style>
  <w:style w:type="character" w:styleId="Hyperlink">
    <w:name w:val="Hyperlink"/>
    <w:basedOn w:val="DefaultParagraphFont"/>
    <w:uiPriority w:val="99"/>
    <w:semiHidden/>
    <w:unhideWhenUsed/>
    <w:rsid w:val="00257EC8"/>
    <w:rPr>
      <w:color w:val="2B7AD3"/>
      <w:u w:val="single"/>
    </w:rPr>
  </w:style>
  <w:style w:type="paragraph" w:styleId="NormalWeb">
    <w:name w:val="Normal (Web)"/>
    <w:basedOn w:val="Normal"/>
    <w:uiPriority w:val="99"/>
    <w:semiHidden/>
    <w:unhideWhenUsed/>
    <w:rsid w:val="00257EC8"/>
    <w:pPr>
      <w:spacing w:before="100" w:beforeAutospacing="1" w:after="15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44196778">
      <w:bodyDiv w:val="1"/>
      <w:marLeft w:val="0"/>
      <w:marRight w:val="0"/>
      <w:marTop w:val="0"/>
      <w:marBottom w:val="0"/>
      <w:divBdr>
        <w:top w:val="none" w:sz="0" w:space="0" w:color="auto"/>
        <w:left w:val="none" w:sz="0" w:space="0" w:color="auto"/>
        <w:bottom w:val="none" w:sz="0" w:space="0" w:color="auto"/>
        <w:right w:val="none" w:sz="0" w:space="0" w:color="auto"/>
      </w:divBdr>
      <w:divsChild>
        <w:div w:id="143858726">
          <w:marLeft w:val="0"/>
          <w:marRight w:val="0"/>
          <w:marTop w:val="0"/>
          <w:marBottom w:val="0"/>
          <w:divBdr>
            <w:top w:val="none" w:sz="0" w:space="0" w:color="auto"/>
            <w:left w:val="none" w:sz="0" w:space="0" w:color="auto"/>
            <w:bottom w:val="none" w:sz="0" w:space="0" w:color="auto"/>
            <w:right w:val="none" w:sz="0" w:space="0" w:color="auto"/>
          </w:divBdr>
          <w:divsChild>
            <w:div w:id="768161839">
              <w:marLeft w:val="0"/>
              <w:marRight w:val="0"/>
              <w:marTop w:val="0"/>
              <w:marBottom w:val="0"/>
              <w:divBdr>
                <w:top w:val="none" w:sz="0" w:space="0" w:color="auto"/>
                <w:left w:val="none" w:sz="0" w:space="0" w:color="auto"/>
                <w:bottom w:val="none" w:sz="0" w:space="0" w:color="auto"/>
                <w:right w:val="none" w:sz="0" w:space="0" w:color="auto"/>
              </w:divBdr>
              <w:divsChild>
                <w:div w:id="309486240">
                  <w:marLeft w:val="0"/>
                  <w:marRight w:val="0"/>
                  <w:marTop w:val="0"/>
                  <w:marBottom w:val="0"/>
                  <w:divBdr>
                    <w:top w:val="none" w:sz="0" w:space="0" w:color="auto"/>
                    <w:left w:val="none" w:sz="0" w:space="0" w:color="auto"/>
                    <w:bottom w:val="none" w:sz="0" w:space="0" w:color="auto"/>
                    <w:right w:val="none" w:sz="0" w:space="0" w:color="auto"/>
                  </w:divBdr>
                  <w:divsChild>
                    <w:div w:id="439496718">
                      <w:marLeft w:val="0"/>
                      <w:marRight w:val="0"/>
                      <w:marTop w:val="0"/>
                      <w:marBottom w:val="0"/>
                      <w:divBdr>
                        <w:top w:val="none" w:sz="0" w:space="0" w:color="auto"/>
                        <w:left w:val="none" w:sz="0" w:space="0" w:color="auto"/>
                        <w:bottom w:val="none" w:sz="0" w:space="0" w:color="auto"/>
                        <w:right w:val="none" w:sz="0" w:space="0" w:color="auto"/>
                      </w:divBdr>
                      <w:divsChild>
                        <w:div w:id="142503898">
                          <w:marLeft w:val="0"/>
                          <w:marRight w:val="300"/>
                          <w:marTop w:val="0"/>
                          <w:marBottom w:val="0"/>
                          <w:divBdr>
                            <w:top w:val="none" w:sz="0" w:space="0" w:color="auto"/>
                            <w:left w:val="none" w:sz="0" w:space="0" w:color="auto"/>
                            <w:bottom w:val="none" w:sz="0" w:space="0" w:color="auto"/>
                            <w:right w:val="none" w:sz="0" w:space="0" w:color="auto"/>
                          </w:divBdr>
                          <w:divsChild>
                            <w:div w:id="401176844">
                              <w:marLeft w:val="0"/>
                              <w:marRight w:val="0"/>
                              <w:marTop w:val="0"/>
                              <w:marBottom w:val="0"/>
                              <w:divBdr>
                                <w:top w:val="none" w:sz="0" w:space="0" w:color="auto"/>
                                <w:left w:val="none" w:sz="0" w:space="0" w:color="auto"/>
                                <w:bottom w:val="none" w:sz="0" w:space="0" w:color="auto"/>
                                <w:right w:val="none" w:sz="0" w:space="0" w:color="auto"/>
                              </w:divBdr>
                              <w:divsChild>
                                <w:div w:id="834566930">
                                  <w:marLeft w:val="0"/>
                                  <w:marRight w:val="300"/>
                                  <w:marTop w:val="0"/>
                                  <w:marBottom w:val="0"/>
                                  <w:divBdr>
                                    <w:top w:val="none" w:sz="0" w:space="0" w:color="auto"/>
                                    <w:left w:val="none" w:sz="0" w:space="0" w:color="auto"/>
                                    <w:bottom w:val="none" w:sz="0" w:space="0" w:color="auto"/>
                                    <w:right w:val="none" w:sz="0" w:space="0" w:color="auto"/>
                                  </w:divBdr>
                                </w:div>
                              </w:divsChild>
                            </w:div>
                            <w:div w:id="380327225">
                              <w:marLeft w:val="0"/>
                              <w:marRight w:val="0"/>
                              <w:marTop w:val="0"/>
                              <w:marBottom w:val="0"/>
                              <w:divBdr>
                                <w:top w:val="none" w:sz="0" w:space="0" w:color="auto"/>
                                <w:left w:val="none" w:sz="0" w:space="0" w:color="auto"/>
                                <w:bottom w:val="none" w:sz="0" w:space="0" w:color="auto"/>
                                <w:right w:val="none" w:sz="0" w:space="0" w:color="auto"/>
                              </w:divBdr>
                              <w:divsChild>
                                <w:div w:id="1504467050">
                                  <w:marLeft w:val="0"/>
                                  <w:marRight w:val="300"/>
                                  <w:marTop w:val="0"/>
                                  <w:marBottom w:val="0"/>
                                  <w:divBdr>
                                    <w:top w:val="none" w:sz="0" w:space="0" w:color="auto"/>
                                    <w:left w:val="none" w:sz="0" w:space="0" w:color="auto"/>
                                    <w:bottom w:val="none" w:sz="0" w:space="0" w:color="auto"/>
                                    <w:right w:val="none" w:sz="0" w:space="0" w:color="auto"/>
                                  </w:divBdr>
                                </w:div>
                                <w:div w:id="782308741">
                                  <w:marLeft w:val="0"/>
                                  <w:marRight w:val="300"/>
                                  <w:marTop w:val="0"/>
                                  <w:marBottom w:val="0"/>
                                  <w:divBdr>
                                    <w:top w:val="none" w:sz="0" w:space="0" w:color="auto"/>
                                    <w:left w:val="none" w:sz="0" w:space="0" w:color="auto"/>
                                    <w:bottom w:val="none" w:sz="0" w:space="0" w:color="auto"/>
                                    <w:right w:val="none" w:sz="0" w:space="0" w:color="auto"/>
                                  </w:divBdr>
                                  <w:divsChild>
                                    <w:div w:id="811479601">
                                      <w:marLeft w:val="0"/>
                                      <w:marRight w:val="0"/>
                                      <w:marTop w:val="0"/>
                                      <w:marBottom w:val="0"/>
                                      <w:divBdr>
                                        <w:top w:val="none" w:sz="0" w:space="0" w:color="auto"/>
                                        <w:left w:val="none" w:sz="0" w:space="0" w:color="auto"/>
                                        <w:bottom w:val="none" w:sz="0" w:space="0" w:color="auto"/>
                                        <w:right w:val="none" w:sz="0" w:space="0" w:color="auto"/>
                                      </w:divBdr>
                                    </w:div>
                                    <w:div w:id="1666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wu.edu" TargetMode="External"/><Relationship Id="rId3" Type="http://schemas.openxmlformats.org/officeDocument/2006/relationships/styles" Target="styles.xml"/><Relationship Id="rId7" Type="http://schemas.openxmlformats.org/officeDocument/2006/relationships/hyperlink" Target="http://www.fidm.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erkeleycollege.edu/lp/2011/deca_scholarship/"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orthwood.edu" TargetMode="External"/><Relationship Id="rId4" Type="http://schemas.openxmlformats.org/officeDocument/2006/relationships/settings" Target="settings.xml"/><Relationship Id="rId9" Type="http://schemas.openxmlformats.org/officeDocument/2006/relationships/hyperlink" Target="http://www.mcphers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596CB-EA79-4F11-94B8-4ADCAC54C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477</Words>
  <Characters>2724</Characters>
  <Application>Microsoft Office Word</Application>
  <DocSecurity>0</DocSecurity>
  <Lines>22</Lines>
  <Paragraphs>6</Paragraphs>
  <ScaleCrop>false</ScaleCrop>
  <Company>Birdville ISD</Company>
  <LinksUpToDate>false</LinksUpToDate>
  <CharactersWithSpaces>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Internal User</dc:creator>
  <cp:keywords/>
  <dc:description/>
  <cp:lastModifiedBy>Internal User</cp:lastModifiedBy>
  <cp:revision>2</cp:revision>
  <dcterms:created xsi:type="dcterms:W3CDTF">2011-10-07T20:05:00Z</dcterms:created>
  <dcterms:modified xsi:type="dcterms:W3CDTF">2011-10-07T20:10:00Z</dcterms:modified>
</cp:coreProperties>
</file>